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6" w:rsidRDefault="00E12CDB" w:rsidP="00F26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4C79" wp14:editId="02498704">
                <wp:simplePos x="0" y="0"/>
                <wp:positionH relativeFrom="column">
                  <wp:posOffset>4388485</wp:posOffset>
                </wp:positionH>
                <wp:positionV relativeFrom="paragraph">
                  <wp:posOffset>-92075</wp:posOffset>
                </wp:positionV>
                <wp:extent cx="1432560" cy="51054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CDB" w:rsidRDefault="00E12C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77F68F" wp14:editId="583A7DDA">
                                  <wp:extent cx="1257303" cy="381000"/>
                                  <wp:effectExtent l="0" t="0" r="0" b="0"/>
                                  <wp:docPr id="2" name="Image 2" descr="C:\Users\Accordances\Documents\these\cidef\logos\Logo_cread_couleur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ccordances\Documents\these\cidef\logos\Logo_cread_couleur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84" cy="381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5.55pt;margin-top:-7.25pt;width:112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" stroked="f">
                <v:textbox>
                  <w:txbxContent>
                    <w:p w:rsidR="00E12CDB" w:rsidRDefault="00E12C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77F68F" wp14:editId="583A7DDA">
                            <wp:extent cx="1257303" cy="381000"/>
                            <wp:effectExtent l="0" t="0" r="0" b="0"/>
                            <wp:docPr id="2" name="Image 2" descr="C:\Users\Accordances\Documents\these\cidef\logos\Logo_cread_couleur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ccordances\Documents\these\cidef\logos\Logo_cread_couleur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84" cy="381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B6F" w:rsidRPr="00DB6F27">
        <w:rPr>
          <w:rFonts w:ascii="Times New Roman" w:hAnsi="Times New Roman" w:cs="Times New Roman"/>
          <w:sz w:val="24"/>
          <w:szCs w:val="24"/>
        </w:rPr>
        <w:t>BLAT Muriel</w:t>
      </w:r>
      <w:r w:rsidR="00DB6F27" w:rsidRPr="00DB6F27">
        <w:rPr>
          <w:rFonts w:ascii="Times New Roman" w:hAnsi="Times New Roman" w:cs="Times New Roman"/>
          <w:sz w:val="24"/>
          <w:szCs w:val="24"/>
        </w:rPr>
        <w:t xml:space="preserve">    -    </w:t>
      </w:r>
      <w:hyperlink r:id="rId7" w:history="1">
        <w:r w:rsidR="005B0B6F" w:rsidRPr="00DB6F27">
          <w:rPr>
            <w:rStyle w:val="Lienhypertexte"/>
            <w:rFonts w:ascii="Times New Roman" w:hAnsi="Times New Roman" w:cs="Times New Roman"/>
            <w:sz w:val="24"/>
            <w:szCs w:val="24"/>
          </w:rPr>
          <w:t>muriel.blat@inspe-bretagne.fr</w:t>
        </w:r>
      </w:hyperlink>
      <w:r w:rsidR="00AE22CC">
        <w:rPr>
          <w:rStyle w:val="Lienhypertexte"/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261FE" w:rsidRDefault="00F261FE" w:rsidP="00F26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39E" w:rsidRDefault="00A4581D" w:rsidP="00CF139E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CF139E">
        <w:rPr>
          <w:rFonts w:ascii="Times New Roman" w:hAnsi="Times New Roman" w:cs="Times New Roman"/>
          <w:sz w:val="24"/>
          <w:szCs w:val="24"/>
        </w:rPr>
        <w:t>Deuxième</w:t>
      </w:r>
      <w:r w:rsidR="001E2F68" w:rsidRPr="00CF139E">
        <w:rPr>
          <w:rFonts w:ascii="Times New Roman" w:hAnsi="Times New Roman" w:cs="Times New Roman"/>
          <w:sz w:val="24"/>
          <w:szCs w:val="24"/>
        </w:rPr>
        <w:t xml:space="preserve"> année de thèse au </w:t>
      </w:r>
      <w:r w:rsidR="00777072" w:rsidRPr="00CF139E">
        <w:rPr>
          <w:rFonts w:ascii="Times New Roman" w:hAnsi="Times New Roman" w:cs="Times New Roman"/>
          <w:sz w:val="24"/>
          <w:szCs w:val="24"/>
        </w:rPr>
        <w:t xml:space="preserve">Centre de Recherche sur l’Education, les </w:t>
      </w:r>
      <w:r w:rsidR="00DB6F27" w:rsidRPr="00CF139E">
        <w:rPr>
          <w:rFonts w:ascii="Times New Roman" w:hAnsi="Times New Roman" w:cs="Times New Roman"/>
          <w:sz w:val="24"/>
          <w:szCs w:val="24"/>
        </w:rPr>
        <w:t>a</w:t>
      </w:r>
      <w:r w:rsidR="00777072" w:rsidRPr="00CF139E">
        <w:rPr>
          <w:rFonts w:ascii="Times New Roman" w:hAnsi="Times New Roman" w:cs="Times New Roman"/>
          <w:sz w:val="24"/>
          <w:szCs w:val="24"/>
        </w:rPr>
        <w:t xml:space="preserve">pprentissages et la didactique - </w:t>
      </w:r>
      <w:r w:rsidR="00CF139E" w:rsidRPr="00CF139E">
        <w:rPr>
          <w:rFonts w:ascii="Times New Roman" w:hAnsi="Times New Roman" w:cs="Times New Roman"/>
          <w:sz w:val="24"/>
          <w:szCs w:val="24"/>
        </w:rPr>
        <w:t xml:space="preserve">Univ Brest, Univ Rennes, CREAD, F-29200 Brest, </w:t>
      </w:r>
      <w:r w:rsidR="00CF139E">
        <w:rPr>
          <w:rFonts w:ascii="Times New Roman" w:hAnsi="Times New Roman" w:cs="Times New Roman"/>
          <w:sz w:val="24"/>
          <w:szCs w:val="24"/>
        </w:rPr>
        <w:t>France</w:t>
      </w:r>
    </w:p>
    <w:p w:rsidR="00CF139E" w:rsidRPr="00CF139E" w:rsidRDefault="00CF139E" w:rsidP="00CF139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F139E" w:rsidRDefault="00BC139F" w:rsidP="00CF139E">
      <w:pPr>
        <w:pStyle w:val="ARDiST-Coordprofauteurs"/>
        <w:spacing w:line="360" w:lineRule="auto"/>
        <w:ind w:left="0"/>
        <w:jc w:val="both"/>
        <w:rPr>
          <w:rFonts w:ascii="Times New Roman" w:hAnsi="Times New Roman"/>
          <w:szCs w:val="24"/>
        </w:rPr>
      </w:pPr>
      <w:r w:rsidRPr="00CF139E">
        <w:rPr>
          <w:rFonts w:ascii="Times New Roman" w:hAnsi="Times New Roman"/>
          <w:b/>
          <w:szCs w:val="24"/>
        </w:rPr>
        <w:t xml:space="preserve">Communication </w:t>
      </w:r>
      <w:r w:rsidR="00936FF7" w:rsidRPr="00CF139E">
        <w:rPr>
          <w:rFonts w:ascii="Times New Roman" w:hAnsi="Times New Roman"/>
          <w:b/>
          <w:szCs w:val="24"/>
        </w:rPr>
        <w:t>rattachée au PRT1</w:t>
      </w:r>
      <w:r w:rsidR="00936FF7">
        <w:rPr>
          <w:rFonts w:ascii="Times New Roman" w:hAnsi="Times New Roman"/>
          <w:szCs w:val="24"/>
        </w:rPr>
        <w:t> : Activité, Trans-formations, Expertise (ATEx)</w:t>
      </w:r>
    </w:p>
    <w:p w:rsidR="001E2F68" w:rsidRPr="00A36FC3" w:rsidRDefault="001E2F68" w:rsidP="00CF139E">
      <w:pPr>
        <w:pStyle w:val="ARDiST-Coordprofauteurs"/>
        <w:spacing w:line="360" w:lineRule="auto"/>
        <w:ind w:left="0"/>
        <w:jc w:val="both"/>
        <w:rPr>
          <w:rFonts w:ascii="Times New Roman" w:hAnsi="Times New Roman"/>
          <w:b/>
          <w:bCs/>
          <w:szCs w:val="24"/>
        </w:rPr>
      </w:pPr>
      <w:r w:rsidRPr="00A36FC3">
        <w:rPr>
          <w:rFonts w:ascii="Times New Roman" w:hAnsi="Times New Roman"/>
          <w:b/>
          <w:bCs/>
          <w:szCs w:val="24"/>
        </w:rPr>
        <w:t xml:space="preserve">Titre </w:t>
      </w:r>
      <w:r w:rsidR="00F067E2">
        <w:rPr>
          <w:rFonts w:ascii="Times New Roman" w:hAnsi="Times New Roman"/>
          <w:b/>
          <w:bCs/>
          <w:szCs w:val="24"/>
        </w:rPr>
        <w:t>de la thèse</w:t>
      </w:r>
      <w:r w:rsidRPr="00A36FC3">
        <w:rPr>
          <w:rFonts w:ascii="Times New Roman" w:hAnsi="Times New Roman"/>
          <w:b/>
          <w:bCs/>
          <w:szCs w:val="24"/>
        </w:rPr>
        <w:t xml:space="preserve"> :</w:t>
      </w:r>
      <w:r w:rsidRPr="00A36FC3">
        <w:rPr>
          <w:rFonts w:ascii="Times New Roman" w:hAnsi="Times New Roman"/>
          <w:szCs w:val="24"/>
        </w:rPr>
        <w:t xml:space="preserve"> Identification et analyse des intentions lors des phases de régulations de l’activité enseignante dans et hors de la classe. Cas de l’enseignement des sciences au premier degré.</w:t>
      </w:r>
    </w:p>
    <w:p w:rsidR="001E2F68" w:rsidRDefault="00E73169" w:rsidP="003B6B6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Direction </w:t>
      </w:r>
      <w:r w:rsidR="00CF0B10" w:rsidRPr="00A36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r w:rsidR="00CF0B10" w:rsidRPr="00A36FC3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Jean-Marie</w:t>
      </w:r>
      <w:r w:rsidR="001E2F68" w:rsidRPr="00A36FC3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BOILEVIN, </w:t>
      </w:r>
      <w:r w:rsidR="00761141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PU UBO</w:t>
      </w:r>
      <w:r w:rsidR="002E16AB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et Patricia MARZIN-JANVIER</w:t>
      </w:r>
      <w:r w:rsidR="00E83CEA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,</w:t>
      </w:r>
      <w:r w:rsidR="00A36FC3" w:rsidRPr="00A36FC3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</w:t>
      </w:r>
      <w:r w:rsidR="002E16AB">
        <w:rPr>
          <w:rFonts w:ascii="Times New Roman" w:hAnsi="Times New Roman" w:cs="Times New Roman"/>
          <w:sz w:val="24"/>
          <w:szCs w:val="24"/>
        </w:rPr>
        <w:t>PU</w:t>
      </w:r>
      <w:r w:rsidR="00761141">
        <w:rPr>
          <w:rFonts w:ascii="Times New Roman" w:hAnsi="Times New Roman" w:cs="Times New Roman"/>
          <w:sz w:val="24"/>
          <w:szCs w:val="24"/>
        </w:rPr>
        <w:t xml:space="preserve"> </w:t>
      </w:r>
      <w:r w:rsidR="00502BE3">
        <w:rPr>
          <w:rFonts w:ascii="Times New Roman" w:hAnsi="Times New Roman" w:cs="Times New Roman"/>
          <w:sz w:val="24"/>
          <w:szCs w:val="24"/>
        </w:rPr>
        <w:t>UBO.</w:t>
      </w:r>
    </w:p>
    <w:p w:rsidR="00502BE3" w:rsidRPr="00C66C96" w:rsidRDefault="00C40186" w:rsidP="00DB6F2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186">
        <w:rPr>
          <w:rFonts w:ascii="Times New Roman" w:hAnsi="Times New Roman" w:cs="Times New Roman"/>
          <w:b/>
          <w:sz w:val="24"/>
          <w:szCs w:val="24"/>
        </w:rPr>
        <w:t>Titre de la c</w:t>
      </w:r>
      <w:r w:rsidR="00C66C96" w:rsidRPr="00C40186">
        <w:rPr>
          <w:rFonts w:ascii="Times New Roman" w:hAnsi="Times New Roman" w:cs="Times New Roman"/>
          <w:b/>
          <w:sz w:val="24"/>
          <w:szCs w:val="24"/>
        </w:rPr>
        <w:t xml:space="preserve">ommunication </w:t>
      </w:r>
      <w:r w:rsidR="00D71844" w:rsidRPr="00C40186">
        <w:rPr>
          <w:rFonts w:ascii="Times New Roman" w:hAnsi="Times New Roman" w:cs="Times New Roman"/>
          <w:b/>
          <w:sz w:val="24"/>
          <w:szCs w:val="24"/>
        </w:rPr>
        <w:t>orale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0186">
        <w:rPr>
          <w:rFonts w:ascii="Times New Roman" w:hAnsi="Times New Roman" w:cs="Times New Roman"/>
          <w:b/>
          <w:sz w:val="24"/>
          <w:szCs w:val="24"/>
        </w:rPr>
        <w:t>:</w:t>
      </w:r>
      <w:r w:rsidR="00C66C96" w:rsidRPr="00C40186">
        <w:rPr>
          <w:rFonts w:ascii="Times New Roman" w:hAnsi="Times New Roman" w:cs="Times New Roman"/>
          <w:b/>
          <w:sz w:val="24"/>
          <w:szCs w:val="24"/>
        </w:rPr>
        <w:t> </w:t>
      </w:r>
      <w:r w:rsidR="00B64DF8" w:rsidRPr="00C40186">
        <w:rPr>
          <w:rFonts w:ascii="Times New Roman" w:hAnsi="Times New Roman" w:cs="Times New Roman"/>
          <w:sz w:val="24"/>
          <w:szCs w:val="24"/>
        </w:rPr>
        <w:t>Rendre compte de</w:t>
      </w:r>
      <w:r w:rsidR="00B27A9A" w:rsidRPr="00C40186">
        <w:rPr>
          <w:rFonts w:ascii="Times New Roman" w:hAnsi="Times New Roman" w:cs="Times New Roman"/>
          <w:sz w:val="24"/>
          <w:szCs w:val="24"/>
        </w:rPr>
        <w:t xml:space="preserve"> l’expertise</w:t>
      </w:r>
      <w:r w:rsidR="00666B9F">
        <w:rPr>
          <w:rFonts w:ascii="Times New Roman" w:hAnsi="Times New Roman" w:cs="Times New Roman"/>
          <w:sz w:val="24"/>
          <w:szCs w:val="24"/>
        </w:rPr>
        <w:t xml:space="preserve"> d’une professeure des écoles </w:t>
      </w:r>
      <w:r w:rsidR="004A3A0B" w:rsidRPr="00C40186">
        <w:rPr>
          <w:rFonts w:ascii="Times New Roman" w:hAnsi="Times New Roman" w:cs="Times New Roman"/>
          <w:sz w:val="24"/>
          <w:szCs w:val="24"/>
        </w:rPr>
        <w:t xml:space="preserve">dans une </w:t>
      </w:r>
      <w:r w:rsidR="00FB4BE0" w:rsidRPr="00C40186">
        <w:rPr>
          <w:rFonts w:ascii="Times New Roman" w:hAnsi="Times New Roman" w:cs="Times New Roman"/>
          <w:sz w:val="24"/>
          <w:szCs w:val="24"/>
        </w:rPr>
        <w:t>S</w:t>
      </w:r>
      <w:r w:rsidR="004A3A0B" w:rsidRPr="00C40186">
        <w:rPr>
          <w:rFonts w:ascii="Times New Roman" w:hAnsi="Times New Roman" w:cs="Times New Roman"/>
          <w:sz w:val="24"/>
          <w:szCs w:val="24"/>
        </w:rPr>
        <w:t>ituation d’</w:t>
      </w:r>
      <w:r w:rsidR="00FB4BE0" w:rsidRPr="00C40186">
        <w:rPr>
          <w:rFonts w:ascii="Times New Roman" w:hAnsi="Times New Roman" w:cs="Times New Roman"/>
          <w:sz w:val="24"/>
          <w:szCs w:val="24"/>
        </w:rPr>
        <w:t>E</w:t>
      </w:r>
      <w:r w:rsidR="004A3A0B" w:rsidRPr="00C40186">
        <w:rPr>
          <w:rFonts w:ascii="Times New Roman" w:hAnsi="Times New Roman" w:cs="Times New Roman"/>
          <w:sz w:val="24"/>
          <w:szCs w:val="24"/>
        </w:rPr>
        <w:t xml:space="preserve">nseignement-apprentissage des </w:t>
      </w:r>
      <w:r w:rsidR="00FB4BE0" w:rsidRPr="00C40186">
        <w:rPr>
          <w:rFonts w:ascii="Times New Roman" w:hAnsi="Times New Roman" w:cs="Times New Roman"/>
          <w:sz w:val="24"/>
          <w:szCs w:val="24"/>
        </w:rPr>
        <w:t>S</w:t>
      </w:r>
      <w:r w:rsidR="004A3A0B" w:rsidRPr="00C40186">
        <w:rPr>
          <w:rFonts w:ascii="Times New Roman" w:hAnsi="Times New Roman" w:cs="Times New Roman"/>
          <w:sz w:val="24"/>
          <w:szCs w:val="24"/>
        </w:rPr>
        <w:t>ciences fondée sur l’</w:t>
      </w:r>
      <w:r w:rsidR="00FB4BE0" w:rsidRPr="00C40186">
        <w:rPr>
          <w:rFonts w:ascii="Times New Roman" w:hAnsi="Times New Roman" w:cs="Times New Roman"/>
          <w:sz w:val="24"/>
          <w:szCs w:val="24"/>
        </w:rPr>
        <w:t>I</w:t>
      </w:r>
      <w:r w:rsidR="004A3A0B" w:rsidRPr="00C40186">
        <w:rPr>
          <w:rFonts w:ascii="Times New Roman" w:hAnsi="Times New Roman" w:cs="Times New Roman"/>
          <w:sz w:val="24"/>
          <w:szCs w:val="24"/>
        </w:rPr>
        <w:t>nvestigation</w:t>
      </w:r>
      <w:r w:rsidR="00B27A9A" w:rsidRPr="00C40186">
        <w:rPr>
          <w:rFonts w:ascii="Times New Roman" w:hAnsi="Times New Roman" w:cs="Times New Roman"/>
          <w:sz w:val="24"/>
          <w:szCs w:val="24"/>
        </w:rPr>
        <w:t xml:space="preserve"> </w:t>
      </w:r>
      <w:r w:rsidR="00C66C96" w:rsidRPr="00C40186">
        <w:rPr>
          <w:rFonts w:ascii="Times New Roman" w:hAnsi="Times New Roman" w:cs="Times New Roman"/>
          <w:sz w:val="24"/>
          <w:szCs w:val="24"/>
        </w:rPr>
        <w:t xml:space="preserve"> </w:t>
      </w:r>
      <w:r w:rsidR="00FB4BE0" w:rsidRPr="00C40186">
        <w:rPr>
          <w:rFonts w:ascii="Times New Roman" w:hAnsi="Times New Roman" w:cs="Times New Roman"/>
          <w:sz w:val="24"/>
          <w:szCs w:val="24"/>
        </w:rPr>
        <w:t>(ESFI)</w:t>
      </w:r>
    </w:p>
    <w:p w:rsidR="00502BE3" w:rsidRPr="003A580B" w:rsidRDefault="00502BE3" w:rsidP="00DB6F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0B">
        <w:rPr>
          <w:rFonts w:ascii="Times New Roman" w:hAnsi="Times New Roman" w:cs="Times New Roman"/>
          <w:b/>
          <w:sz w:val="24"/>
          <w:szCs w:val="24"/>
        </w:rPr>
        <w:t>Résumé :</w:t>
      </w:r>
    </w:p>
    <w:p w:rsidR="002F7119" w:rsidRDefault="00FB4BE0" w:rsidP="002F7119">
      <w:pPr>
        <w:pStyle w:val="ARDiST-Rsumfranais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Depuis vingt ans l</w:t>
      </w:r>
      <w:r w:rsidR="00D62AA8">
        <w:rPr>
          <w:rFonts w:ascii="Times New Roman" w:hAnsi="Times New Roman"/>
          <w:sz w:val="24"/>
          <w:szCs w:val="24"/>
        </w:rPr>
        <w:t xml:space="preserve">es situations </w:t>
      </w:r>
      <w:r>
        <w:rPr>
          <w:rFonts w:ascii="Times New Roman" w:hAnsi="Times New Roman"/>
          <w:sz w:val="24"/>
          <w:szCs w:val="24"/>
        </w:rPr>
        <w:t>d’ESFI</w:t>
      </w:r>
      <w:r w:rsidR="00665716">
        <w:rPr>
          <w:rFonts w:ascii="Times New Roman" w:hAnsi="Times New Roman"/>
          <w:sz w:val="24"/>
          <w:szCs w:val="24"/>
        </w:rPr>
        <w:t xml:space="preserve"> </w:t>
      </w:r>
      <w:r w:rsidR="00707531">
        <w:rPr>
          <w:rFonts w:ascii="Times New Roman" w:hAnsi="Times New Roman"/>
          <w:sz w:val="24"/>
          <w:szCs w:val="24"/>
        </w:rPr>
        <w:t>sont</w:t>
      </w:r>
      <w:r w:rsidR="005C08E9">
        <w:rPr>
          <w:rFonts w:ascii="Times New Roman" w:hAnsi="Times New Roman"/>
          <w:sz w:val="24"/>
          <w:szCs w:val="24"/>
        </w:rPr>
        <w:t xml:space="preserve"> </w:t>
      </w:r>
      <w:r w:rsidR="005E1E12">
        <w:rPr>
          <w:rFonts w:ascii="Times New Roman" w:hAnsi="Times New Roman"/>
          <w:sz w:val="24"/>
          <w:szCs w:val="24"/>
        </w:rPr>
        <w:t>préconisé</w:t>
      </w:r>
      <w:r w:rsidR="00707531">
        <w:rPr>
          <w:rFonts w:ascii="Times New Roman" w:hAnsi="Times New Roman"/>
          <w:sz w:val="24"/>
          <w:szCs w:val="24"/>
        </w:rPr>
        <w:t>es</w:t>
      </w:r>
      <w:r w:rsidR="005E1E12">
        <w:rPr>
          <w:rFonts w:ascii="Times New Roman" w:hAnsi="Times New Roman"/>
          <w:sz w:val="24"/>
          <w:szCs w:val="24"/>
        </w:rPr>
        <w:t xml:space="preserve"> à</w:t>
      </w:r>
      <w:r w:rsidR="00A565D7">
        <w:rPr>
          <w:rFonts w:ascii="Times New Roman" w:hAnsi="Times New Roman"/>
          <w:sz w:val="24"/>
          <w:szCs w:val="24"/>
        </w:rPr>
        <w:t xml:space="preserve"> l’école </w:t>
      </w:r>
      <w:r w:rsidR="005E1E12">
        <w:rPr>
          <w:rFonts w:ascii="Times New Roman" w:hAnsi="Times New Roman"/>
          <w:sz w:val="24"/>
          <w:szCs w:val="24"/>
        </w:rPr>
        <w:t>élémentaire</w:t>
      </w:r>
      <w:r w:rsidR="00666B9F">
        <w:rPr>
          <w:rFonts w:ascii="Times New Roman" w:hAnsi="Times New Roman"/>
          <w:sz w:val="24"/>
          <w:szCs w:val="24"/>
        </w:rPr>
        <w:t xml:space="preserve"> mais</w:t>
      </w:r>
      <w:r w:rsidR="0075491B">
        <w:rPr>
          <w:rFonts w:ascii="Times New Roman" w:hAnsi="Times New Roman"/>
          <w:sz w:val="24"/>
          <w:szCs w:val="24"/>
        </w:rPr>
        <w:t xml:space="preserve"> l</w:t>
      </w:r>
      <w:r w:rsidR="00707531">
        <w:rPr>
          <w:rFonts w:ascii="Times New Roman" w:hAnsi="Times New Roman"/>
          <w:sz w:val="24"/>
          <w:szCs w:val="24"/>
        </w:rPr>
        <w:t xml:space="preserve">eur mise en œuvre </w:t>
      </w:r>
      <w:r w:rsidR="0075491B">
        <w:rPr>
          <w:rFonts w:ascii="Times New Roman" w:hAnsi="Times New Roman"/>
          <w:sz w:val="24"/>
          <w:szCs w:val="24"/>
        </w:rPr>
        <w:t>reste</w:t>
      </w:r>
      <w:r w:rsidR="00707531">
        <w:rPr>
          <w:rFonts w:ascii="Times New Roman" w:hAnsi="Times New Roman"/>
          <w:sz w:val="24"/>
          <w:szCs w:val="24"/>
        </w:rPr>
        <w:t xml:space="preserve"> difficile car elles </w:t>
      </w:r>
      <w:r w:rsidR="00EE16F1">
        <w:rPr>
          <w:rFonts w:ascii="Times New Roman" w:hAnsi="Times New Roman"/>
          <w:sz w:val="24"/>
          <w:szCs w:val="24"/>
        </w:rPr>
        <w:t>entrain</w:t>
      </w:r>
      <w:r w:rsidR="00707531">
        <w:rPr>
          <w:rFonts w:ascii="Times New Roman" w:hAnsi="Times New Roman"/>
          <w:sz w:val="24"/>
          <w:szCs w:val="24"/>
        </w:rPr>
        <w:t>e</w:t>
      </w:r>
      <w:r w:rsidR="00EE16F1">
        <w:rPr>
          <w:rFonts w:ascii="Times New Roman" w:hAnsi="Times New Roman"/>
          <w:sz w:val="24"/>
          <w:szCs w:val="24"/>
        </w:rPr>
        <w:t>nt un changement profond du</w:t>
      </w:r>
      <w:r w:rsidR="00A565D7">
        <w:rPr>
          <w:rFonts w:ascii="Times New Roman" w:hAnsi="Times New Roman"/>
          <w:sz w:val="24"/>
          <w:szCs w:val="24"/>
          <w:lang w:val="fr-BE"/>
        </w:rPr>
        <w:t xml:space="preserve"> rôle de l’enseignant</w:t>
      </w:r>
      <w:r w:rsidR="00A565D7">
        <w:rPr>
          <w:rFonts w:ascii="Times New Roman" w:hAnsi="Times New Roman"/>
          <w:sz w:val="24"/>
          <w:szCs w:val="24"/>
        </w:rPr>
        <w:t xml:space="preserve"> (</w:t>
      </w:r>
      <w:r w:rsidR="00A565D7">
        <w:rPr>
          <w:rFonts w:ascii="Times New Roman" w:hAnsi="Times New Roman"/>
          <w:sz w:val="24"/>
          <w:szCs w:val="24"/>
          <w:lang w:val="fr-BE"/>
        </w:rPr>
        <w:t xml:space="preserve">Boilevin, </w:t>
      </w:r>
      <w:r w:rsidR="003E41C9" w:rsidRPr="0027233C">
        <w:rPr>
          <w:rFonts w:ascii="Times New Roman" w:hAnsi="Times New Roman"/>
          <w:sz w:val="24"/>
          <w:szCs w:val="24"/>
          <w:lang w:val="fr-BE"/>
        </w:rPr>
        <w:t>20</w:t>
      </w:r>
      <w:r w:rsidR="001447FC">
        <w:rPr>
          <w:rFonts w:ascii="Times New Roman" w:hAnsi="Times New Roman"/>
          <w:sz w:val="24"/>
          <w:szCs w:val="24"/>
          <w:lang w:val="fr-BE"/>
        </w:rPr>
        <w:t>13</w:t>
      </w:r>
      <w:r w:rsidR="003E41C9" w:rsidRPr="0027233C">
        <w:rPr>
          <w:rFonts w:ascii="Times New Roman" w:hAnsi="Times New Roman"/>
          <w:sz w:val="24"/>
          <w:szCs w:val="24"/>
          <w:lang w:val="fr-BE"/>
        </w:rPr>
        <w:t>)</w:t>
      </w:r>
      <w:r w:rsidR="003B1326">
        <w:rPr>
          <w:rFonts w:ascii="Times New Roman" w:hAnsi="Times New Roman"/>
          <w:sz w:val="24"/>
          <w:szCs w:val="24"/>
          <w:lang w:val="fr-BE"/>
        </w:rPr>
        <w:t>.</w:t>
      </w:r>
      <w:r w:rsidR="001562C1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DD046D">
        <w:rPr>
          <w:rFonts w:ascii="Times New Roman" w:hAnsi="Times New Roman"/>
          <w:sz w:val="24"/>
          <w:szCs w:val="24"/>
          <w:lang w:val="fr-BE"/>
        </w:rPr>
        <w:t xml:space="preserve">Pour rendre compte de l’expertise nécessaire à </w:t>
      </w:r>
      <w:r w:rsidR="00730E46">
        <w:rPr>
          <w:rFonts w:ascii="Times New Roman" w:hAnsi="Times New Roman"/>
          <w:sz w:val="24"/>
          <w:szCs w:val="24"/>
          <w:lang w:val="fr-BE"/>
        </w:rPr>
        <w:t xml:space="preserve">la mise en œuvre </w:t>
      </w:r>
      <w:r w:rsidR="00B41CFB">
        <w:rPr>
          <w:rFonts w:ascii="Times New Roman" w:hAnsi="Times New Roman"/>
          <w:sz w:val="24"/>
          <w:szCs w:val="24"/>
          <w:lang w:val="fr-BE"/>
        </w:rPr>
        <w:t>de telles situations</w:t>
      </w:r>
      <w:r w:rsidR="00730E46">
        <w:rPr>
          <w:rFonts w:ascii="Times New Roman" w:hAnsi="Times New Roman"/>
          <w:sz w:val="24"/>
          <w:szCs w:val="24"/>
          <w:lang w:val="fr-BE"/>
        </w:rPr>
        <w:t xml:space="preserve">, </w:t>
      </w:r>
      <w:r w:rsidR="009B125E">
        <w:rPr>
          <w:rFonts w:ascii="Times New Roman" w:hAnsi="Times New Roman"/>
          <w:sz w:val="24"/>
          <w:szCs w:val="24"/>
        </w:rPr>
        <w:t xml:space="preserve">nous interrogeons </w:t>
      </w:r>
      <w:r w:rsidR="000A7A9F">
        <w:rPr>
          <w:rFonts w:ascii="Times New Roman" w:hAnsi="Times New Roman"/>
          <w:sz w:val="24"/>
          <w:szCs w:val="24"/>
        </w:rPr>
        <w:t>l</w:t>
      </w:r>
      <w:r w:rsidR="00666B9F">
        <w:rPr>
          <w:rFonts w:ascii="Times New Roman" w:hAnsi="Times New Roman"/>
          <w:sz w:val="24"/>
          <w:szCs w:val="24"/>
        </w:rPr>
        <w:t>es</w:t>
      </w:r>
      <w:r w:rsidR="000A7A9F">
        <w:rPr>
          <w:rFonts w:ascii="Times New Roman" w:hAnsi="Times New Roman"/>
          <w:sz w:val="24"/>
          <w:szCs w:val="24"/>
        </w:rPr>
        <w:t xml:space="preserve"> prise</w:t>
      </w:r>
      <w:r w:rsidR="00666B9F">
        <w:rPr>
          <w:rFonts w:ascii="Times New Roman" w:hAnsi="Times New Roman"/>
          <w:sz w:val="24"/>
          <w:szCs w:val="24"/>
        </w:rPr>
        <w:t>s de décision</w:t>
      </w:r>
      <w:r w:rsidR="000A7A9F">
        <w:rPr>
          <w:rFonts w:ascii="Times New Roman" w:hAnsi="Times New Roman"/>
          <w:sz w:val="24"/>
          <w:szCs w:val="24"/>
        </w:rPr>
        <w:t xml:space="preserve"> d’une </w:t>
      </w:r>
      <w:r w:rsidR="00A302DB">
        <w:rPr>
          <w:rFonts w:ascii="Times New Roman" w:hAnsi="Times New Roman"/>
          <w:sz w:val="24"/>
          <w:szCs w:val="24"/>
        </w:rPr>
        <w:t>professeur</w:t>
      </w:r>
      <w:r w:rsidR="00931D6F">
        <w:rPr>
          <w:rFonts w:ascii="Times New Roman" w:hAnsi="Times New Roman"/>
          <w:sz w:val="24"/>
          <w:szCs w:val="24"/>
        </w:rPr>
        <w:t>e</w:t>
      </w:r>
      <w:r w:rsidR="00A302DB">
        <w:rPr>
          <w:rFonts w:ascii="Times New Roman" w:hAnsi="Times New Roman"/>
          <w:sz w:val="24"/>
          <w:szCs w:val="24"/>
        </w:rPr>
        <w:t xml:space="preserve"> des écoles (PE)</w:t>
      </w:r>
      <w:r w:rsidR="000A7A9F">
        <w:rPr>
          <w:rFonts w:ascii="Times New Roman" w:hAnsi="Times New Roman"/>
          <w:sz w:val="24"/>
          <w:szCs w:val="24"/>
        </w:rPr>
        <w:t xml:space="preserve"> expérimentée </w:t>
      </w:r>
      <w:r w:rsidR="009E1BAF">
        <w:rPr>
          <w:rFonts w:ascii="Times New Roman" w:hAnsi="Times New Roman"/>
          <w:sz w:val="24"/>
          <w:szCs w:val="24"/>
        </w:rPr>
        <w:t>par la mise au jour de</w:t>
      </w:r>
      <w:r w:rsidR="000A7A9F">
        <w:rPr>
          <w:rFonts w:ascii="Times New Roman" w:hAnsi="Times New Roman"/>
          <w:sz w:val="24"/>
          <w:szCs w:val="24"/>
        </w:rPr>
        <w:t xml:space="preserve"> </w:t>
      </w:r>
      <w:r w:rsidR="009B125E">
        <w:rPr>
          <w:rFonts w:ascii="Times New Roman" w:hAnsi="Times New Roman"/>
          <w:sz w:val="24"/>
          <w:szCs w:val="24"/>
        </w:rPr>
        <w:t>la dynamique de</w:t>
      </w:r>
      <w:r w:rsidR="000A7A9F">
        <w:rPr>
          <w:rFonts w:ascii="Times New Roman" w:hAnsi="Times New Roman"/>
          <w:sz w:val="24"/>
          <w:szCs w:val="24"/>
        </w:rPr>
        <w:t xml:space="preserve"> se</w:t>
      </w:r>
      <w:r w:rsidR="009B125E">
        <w:rPr>
          <w:rFonts w:ascii="Times New Roman" w:hAnsi="Times New Roman"/>
          <w:sz w:val="24"/>
          <w:szCs w:val="24"/>
        </w:rPr>
        <w:t xml:space="preserve">s intentions </w:t>
      </w:r>
      <w:r w:rsidR="00261F94">
        <w:rPr>
          <w:rFonts w:ascii="Times New Roman" w:hAnsi="Times New Roman"/>
          <w:sz w:val="24"/>
          <w:szCs w:val="24"/>
        </w:rPr>
        <w:t>(Portugais, 1999)</w:t>
      </w:r>
      <w:r w:rsidR="000A7A9F">
        <w:rPr>
          <w:rFonts w:ascii="Times New Roman" w:hAnsi="Times New Roman"/>
          <w:sz w:val="24"/>
          <w:szCs w:val="24"/>
        </w:rPr>
        <w:t>.</w:t>
      </w:r>
      <w:r w:rsidR="00DF07B4" w:rsidRPr="00DF07B4">
        <w:rPr>
          <w:rFonts w:ascii="Times New Roman" w:hAnsi="Times New Roman"/>
          <w:sz w:val="24"/>
          <w:szCs w:val="24"/>
        </w:rPr>
        <w:t xml:space="preserve"> </w:t>
      </w:r>
      <w:r w:rsidR="005D45F8">
        <w:rPr>
          <w:rFonts w:ascii="Times New Roman" w:hAnsi="Times New Roman"/>
          <w:sz w:val="24"/>
          <w:szCs w:val="24"/>
        </w:rPr>
        <w:t>Cette approche didactique</w:t>
      </w:r>
      <w:r w:rsidR="00AA13C4">
        <w:rPr>
          <w:rFonts w:ascii="Times New Roman" w:hAnsi="Times New Roman"/>
          <w:sz w:val="24"/>
          <w:szCs w:val="24"/>
        </w:rPr>
        <w:t xml:space="preserve"> articulée au concept de schème (</w:t>
      </w:r>
      <w:r w:rsidR="00823DCE">
        <w:rPr>
          <w:rFonts w:ascii="Times New Roman" w:hAnsi="Times New Roman"/>
          <w:sz w:val="24"/>
          <w:szCs w:val="24"/>
        </w:rPr>
        <w:t>Vergnaud</w:t>
      </w:r>
      <w:r w:rsidR="00AA13C4">
        <w:rPr>
          <w:rFonts w:ascii="Times New Roman" w:hAnsi="Times New Roman"/>
          <w:sz w:val="24"/>
          <w:szCs w:val="24"/>
        </w:rPr>
        <w:t xml:space="preserve">, </w:t>
      </w:r>
      <w:r w:rsidR="00823DCE">
        <w:rPr>
          <w:rFonts w:ascii="Times New Roman" w:hAnsi="Times New Roman"/>
          <w:sz w:val="24"/>
          <w:szCs w:val="24"/>
        </w:rPr>
        <w:t>1994</w:t>
      </w:r>
      <w:r w:rsidR="00AA13C4">
        <w:rPr>
          <w:rFonts w:ascii="Times New Roman" w:hAnsi="Times New Roman"/>
          <w:sz w:val="24"/>
          <w:szCs w:val="24"/>
        </w:rPr>
        <w:t xml:space="preserve">) permet de saisir la capacité d’agir </w:t>
      </w:r>
      <w:r w:rsidR="002833F1">
        <w:rPr>
          <w:rFonts w:ascii="Times New Roman" w:hAnsi="Times New Roman"/>
          <w:sz w:val="24"/>
          <w:szCs w:val="24"/>
        </w:rPr>
        <w:t>d’un</w:t>
      </w:r>
      <w:bookmarkStart w:id="0" w:name="_GoBack"/>
      <w:bookmarkEnd w:id="0"/>
      <w:r w:rsidR="00AA13C4">
        <w:rPr>
          <w:rFonts w:ascii="Times New Roman" w:hAnsi="Times New Roman"/>
          <w:sz w:val="24"/>
          <w:szCs w:val="24"/>
        </w:rPr>
        <w:t xml:space="preserve"> sujet connaissant (Rabardel, 2007). </w:t>
      </w:r>
      <w:r w:rsidR="002F7119">
        <w:rPr>
          <w:rFonts w:ascii="Times New Roman" w:hAnsi="Times New Roman"/>
          <w:sz w:val="24"/>
          <w:szCs w:val="24"/>
        </w:rPr>
        <w:t>La méthodologie empruntée à Jameau (2015)</w:t>
      </w:r>
      <w:r w:rsidR="00944460">
        <w:rPr>
          <w:rFonts w:ascii="Times New Roman" w:hAnsi="Times New Roman"/>
          <w:sz w:val="24"/>
          <w:szCs w:val="24"/>
        </w:rPr>
        <w:t>, basée sur l’analyse des écarts entre le prévu et le réalisé,</w:t>
      </w:r>
      <w:r w:rsidR="002F7119">
        <w:rPr>
          <w:rFonts w:ascii="Times New Roman" w:hAnsi="Times New Roman"/>
          <w:sz w:val="24"/>
          <w:szCs w:val="24"/>
        </w:rPr>
        <w:t xml:space="preserve"> </w:t>
      </w:r>
      <w:r w:rsidR="008865D7">
        <w:rPr>
          <w:rFonts w:ascii="Times New Roman" w:hAnsi="Times New Roman"/>
          <w:sz w:val="24"/>
          <w:szCs w:val="24"/>
        </w:rPr>
        <w:t xml:space="preserve">a </w:t>
      </w:r>
      <w:r w:rsidR="002F7119">
        <w:rPr>
          <w:rFonts w:ascii="Times New Roman" w:hAnsi="Times New Roman"/>
          <w:sz w:val="24"/>
          <w:szCs w:val="24"/>
        </w:rPr>
        <w:t>perm</w:t>
      </w:r>
      <w:r w:rsidR="008865D7">
        <w:rPr>
          <w:rFonts w:ascii="Times New Roman" w:hAnsi="Times New Roman"/>
          <w:sz w:val="24"/>
          <w:szCs w:val="24"/>
        </w:rPr>
        <w:t>is</w:t>
      </w:r>
      <w:r w:rsidR="002F7119">
        <w:rPr>
          <w:rFonts w:ascii="Times New Roman" w:hAnsi="Times New Roman"/>
          <w:sz w:val="24"/>
          <w:szCs w:val="24"/>
        </w:rPr>
        <w:t xml:space="preserve"> de mettre en évidence un défaut d’intentions didactiques de la PE concernant l’ense</w:t>
      </w:r>
      <w:r w:rsidR="00EA6BEB">
        <w:rPr>
          <w:rFonts w:ascii="Times New Roman" w:hAnsi="Times New Roman"/>
          <w:sz w:val="24"/>
          <w:szCs w:val="24"/>
        </w:rPr>
        <w:t xml:space="preserve">ignement de savoirs conceptuels, et </w:t>
      </w:r>
      <w:r w:rsidR="00C43BDE">
        <w:rPr>
          <w:rFonts w:ascii="Times New Roman" w:hAnsi="Times New Roman"/>
          <w:sz w:val="24"/>
          <w:szCs w:val="24"/>
        </w:rPr>
        <w:t>nous invite à</w:t>
      </w:r>
      <w:r w:rsidR="00EA6BEB">
        <w:rPr>
          <w:rFonts w:ascii="Times New Roman" w:hAnsi="Times New Roman"/>
          <w:sz w:val="24"/>
          <w:szCs w:val="24"/>
        </w:rPr>
        <w:t xml:space="preserve"> discuter </w:t>
      </w:r>
      <w:r w:rsidR="00B3613E">
        <w:rPr>
          <w:rFonts w:ascii="Times New Roman" w:hAnsi="Times New Roman"/>
          <w:sz w:val="24"/>
          <w:szCs w:val="24"/>
        </w:rPr>
        <w:t>du développement de l’expertise.</w:t>
      </w:r>
    </w:p>
    <w:p w:rsidR="00C40186" w:rsidRDefault="00C40186" w:rsidP="00DB6F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80B" w:rsidRPr="003A580B" w:rsidRDefault="003A580B" w:rsidP="00DB6F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Bibliographie</w:t>
      </w:r>
      <w:r w:rsidRPr="003A580B">
        <w:rPr>
          <w:rFonts w:ascii="Times New Roman" w:hAnsi="Times New Roman" w:cs="Times New Roman"/>
          <w:b/>
          <w:sz w:val="24"/>
          <w:szCs w:val="24"/>
        </w:rPr>
        <w:t> :</w:t>
      </w:r>
    </w:p>
    <w:p w:rsidR="001847A3" w:rsidRDefault="0016772B" w:rsidP="0078385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47A3">
        <w:rPr>
          <w:rFonts w:ascii="Times New Roman" w:hAnsi="Times New Roman" w:cs="Times New Roman"/>
          <w:sz w:val="24"/>
          <w:szCs w:val="24"/>
        </w:rPr>
        <w:t>Boilevin, J.-M. (20</w:t>
      </w:r>
      <w:r w:rsidR="00EF04A8" w:rsidRPr="001847A3">
        <w:rPr>
          <w:rFonts w:ascii="Times New Roman" w:hAnsi="Times New Roman" w:cs="Times New Roman"/>
          <w:sz w:val="24"/>
          <w:szCs w:val="24"/>
        </w:rPr>
        <w:t>13</w:t>
      </w:r>
      <w:r w:rsidRPr="001847A3">
        <w:rPr>
          <w:rFonts w:ascii="Times New Roman" w:hAnsi="Times New Roman" w:cs="Times New Roman"/>
          <w:sz w:val="24"/>
          <w:szCs w:val="24"/>
        </w:rPr>
        <w:t xml:space="preserve">). </w:t>
      </w:r>
      <w:r w:rsidR="00BB0ECC" w:rsidRPr="001847A3">
        <w:rPr>
          <w:rFonts w:ascii="Times New Roman" w:hAnsi="Times New Roman" w:cs="Times New Roman"/>
          <w:i/>
          <w:sz w:val="24"/>
          <w:szCs w:val="24"/>
        </w:rPr>
        <w:t>Rénovation de l’enseignement des sciences physiques et formation des enseignants. Regards didactiques</w:t>
      </w:r>
      <w:r w:rsidR="00BB0ECC" w:rsidRPr="001847A3">
        <w:rPr>
          <w:rFonts w:ascii="Times New Roman" w:hAnsi="Times New Roman" w:cs="Times New Roman"/>
          <w:sz w:val="24"/>
          <w:szCs w:val="24"/>
        </w:rPr>
        <w:t>. Bruxelles : De Boeck</w:t>
      </w:r>
      <w:r w:rsidRPr="001847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D7C" w:rsidRPr="001847A3" w:rsidRDefault="004B7D7C" w:rsidP="0078385A">
      <w:pPr>
        <w:spacing w:after="0" w:line="260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1847A3" w:rsidRDefault="0016772B" w:rsidP="0078385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47A3">
        <w:rPr>
          <w:rFonts w:ascii="Times New Roman" w:hAnsi="Times New Roman" w:cs="Times New Roman"/>
          <w:sz w:val="24"/>
          <w:szCs w:val="24"/>
        </w:rPr>
        <w:t xml:space="preserve">Jameau, A. (2015). Les connaissances professionnelles des enseignants et leur évolution à travers une analyse de l’activité. Une étude de cas en physique au collège. </w:t>
      </w:r>
      <w:r w:rsidRPr="001847A3">
        <w:rPr>
          <w:rFonts w:ascii="Times New Roman" w:hAnsi="Times New Roman" w:cs="Times New Roman"/>
          <w:i/>
          <w:iCs/>
          <w:sz w:val="24"/>
          <w:szCs w:val="24"/>
        </w:rPr>
        <w:t>Éducation et didactique</w:t>
      </w:r>
      <w:r w:rsidRPr="001847A3">
        <w:rPr>
          <w:rFonts w:ascii="Times New Roman" w:hAnsi="Times New Roman" w:cs="Times New Roman"/>
          <w:sz w:val="24"/>
          <w:szCs w:val="24"/>
        </w:rPr>
        <w:t xml:space="preserve">, </w:t>
      </w:r>
      <w:r w:rsidRPr="001847A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847A3">
        <w:rPr>
          <w:rFonts w:ascii="Times New Roman" w:hAnsi="Times New Roman" w:cs="Times New Roman"/>
          <w:sz w:val="24"/>
          <w:szCs w:val="24"/>
        </w:rPr>
        <w:t>(1), 9</w:t>
      </w:r>
      <w:r w:rsidRPr="001847A3">
        <w:rPr>
          <w:rFonts w:ascii="Times New Roman" w:hAnsi="Times New Roman" w:cs="Times New Roman"/>
          <w:sz w:val="24"/>
          <w:szCs w:val="24"/>
        </w:rPr>
        <w:noBreakHyphen/>
        <w:t xml:space="preserve">31. </w:t>
      </w:r>
    </w:p>
    <w:p w:rsidR="004B7D7C" w:rsidRPr="001847A3" w:rsidRDefault="004B7D7C" w:rsidP="0078385A">
      <w:pPr>
        <w:spacing w:after="0" w:line="260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1847A3" w:rsidRDefault="00C16D6A" w:rsidP="0078385A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7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Portugais, J. (1999). L’Intentionnalité et le cognitif. Dans F. Conne &amp; G. </w:t>
      </w:r>
      <w:r w:rsidR="00423FC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1847A3">
        <w:rPr>
          <w:rFonts w:ascii="Times New Roman" w:eastAsia="Times New Roman" w:hAnsi="Times New Roman" w:cs="Times New Roman"/>
          <w:sz w:val="24"/>
          <w:szCs w:val="24"/>
          <w:lang w:eastAsia="fr-FR"/>
        </w:rPr>
        <w:t>emoyne (dirs.), Le cognitif en didactique des mathématiques (pp.71-102). Presses de l’Université de Montréal.</w:t>
      </w:r>
    </w:p>
    <w:p w:rsidR="004B7D7C" w:rsidRPr="001847A3" w:rsidRDefault="004B7D7C" w:rsidP="0078385A">
      <w:pPr>
        <w:spacing w:after="0" w:line="260" w:lineRule="exact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1847A3" w:rsidRDefault="001847A3" w:rsidP="0078385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47A3">
        <w:rPr>
          <w:rFonts w:ascii="Times New Roman" w:hAnsi="Times New Roman" w:cs="Times New Roman"/>
          <w:sz w:val="24"/>
          <w:szCs w:val="24"/>
        </w:rPr>
        <w:lastRenderedPageBreak/>
        <w:t xml:space="preserve">Rabardel, P. (2007). Principes pour la constitution d’une didactique professionnelle. Dans M. Mérri (dir.). </w:t>
      </w:r>
      <w:r w:rsidRPr="001847A3">
        <w:rPr>
          <w:rStyle w:val="Accentuation"/>
          <w:rFonts w:ascii="Times New Roman" w:hAnsi="Times New Roman" w:cs="Times New Roman"/>
          <w:sz w:val="24"/>
          <w:szCs w:val="24"/>
        </w:rPr>
        <w:t>Activité humaine et conceptualisation ; questions à Gérard Vergnaud</w:t>
      </w:r>
      <w:r w:rsidRPr="001847A3">
        <w:rPr>
          <w:rFonts w:ascii="Times New Roman" w:hAnsi="Times New Roman" w:cs="Times New Roman"/>
          <w:sz w:val="24"/>
          <w:szCs w:val="24"/>
        </w:rPr>
        <w:t>. (pp. 87-90). Toulouse, France : Presses Universitaires du Mirail.</w:t>
      </w:r>
    </w:p>
    <w:p w:rsidR="004B7D7C" w:rsidRDefault="004B7D7C" w:rsidP="0078385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4A83" w:rsidRPr="001847A3" w:rsidRDefault="00264A83" w:rsidP="0078385A">
      <w:pPr>
        <w:spacing w:after="0" w:line="260" w:lineRule="exact"/>
        <w:ind w:firstLine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47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Vergnaud, G. (1994). Le rôle de l’enseignant à la lumière des concepts de schème et de champ conceptuel. Dans M. Artigue &amp; R. Gras (dirs.), </w:t>
      </w:r>
      <w:r w:rsidRPr="001847A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Vingt ans de didactique des mathématiques en France. Hommage à Guy Brousseau et à Gérard Vergnaud (</w:t>
      </w:r>
      <w:r w:rsidRPr="001847A3">
        <w:rPr>
          <w:rFonts w:ascii="Times New Roman" w:eastAsia="Times New Roman" w:hAnsi="Times New Roman" w:cs="Times New Roman"/>
          <w:sz w:val="24"/>
          <w:szCs w:val="24"/>
          <w:lang w:eastAsia="fr-FR"/>
        </w:rPr>
        <w:t>pp. 177</w:t>
      </w:r>
      <w:r w:rsidRPr="001847A3">
        <w:rPr>
          <w:rFonts w:ascii="Times New Roman" w:eastAsia="Times New Roman" w:hAnsi="Times New Roman" w:cs="Times New Roman"/>
          <w:sz w:val="24"/>
          <w:szCs w:val="24"/>
          <w:lang w:eastAsia="fr-FR"/>
        </w:rPr>
        <w:noBreakHyphen/>
        <w:t>191). La Pensée Sauvage.</w:t>
      </w:r>
    </w:p>
    <w:p w:rsidR="00264A83" w:rsidRPr="001847A3" w:rsidRDefault="00264A83" w:rsidP="00C16D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6D6A" w:rsidRPr="001D61BD" w:rsidRDefault="00C16D6A" w:rsidP="00361912">
      <w:pPr>
        <w:spacing w:after="6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16D6A" w:rsidRPr="001D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Times New Roman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6F"/>
    <w:rsid w:val="00010582"/>
    <w:rsid w:val="00013432"/>
    <w:rsid w:val="00016C92"/>
    <w:rsid w:val="00025020"/>
    <w:rsid w:val="00035555"/>
    <w:rsid w:val="00035E61"/>
    <w:rsid w:val="00045F2E"/>
    <w:rsid w:val="00053E86"/>
    <w:rsid w:val="00063186"/>
    <w:rsid w:val="00063FED"/>
    <w:rsid w:val="000666A2"/>
    <w:rsid w:val="000666D7"/>
    <w:rsid w:val="00070218"/>
    <w:rsid w:val="00076238"/>
    <w:rsid w:val="00080F5C"/>
    <w:rsid w:val="000833A9"/>
    <w:rsid w:val="00090C36"/>
    <w:rsid w:val="000A0B94"/>
    <w:rsid w:val="000A1B80"/>
    <w:rsid w:val="000A7A9F"/>
    <w:rsid w:val="000A7E47"/>
    <w:rsid w:val="000B0A07"/>
    <w:rsid w:val="000B254B"/>
    <w:rsid w:val="000B6F1C"/>
    <w:rsid w:val="000B7A48"/>
    <w:rsid w:val="000D2ABE"/>
    <w:rsid w:val="000D35F7"/>
    <w:rsid w:val="000E1049"/>
    <w:rsid w:val="000E1284"/>
    <w:rsid w:val="000E1E10"/>
    <w:rsid w:val="000E4A17"/>
    <w:rsid w:val="000E7017"/>
    <w:rsid w:val="000F5540"/>
    <w:rsid w:val="00100684"/>
    <w:rsid w:val="0010401A"/>
    <w:rsid w:val="00122CF4"/>
    <w:rsid w:val="00125A42"/>
    <w:rsid w:val="00140738"/>
    <w:rsid w:val="00143E53"/>
    <w:rsid w:val="001447FC"/>
    <w:rsid w:val="001507ED"/>
    <w:rsid w:val="001562C1"/>
    <w:rsid w:val="0016772B"/>
    <w:rsid w:val="00181A89"/>
    <w:rsid w:val="00181E9D"/>
    <w:rsid w:val="001847A3"/>
    <w:rsid w:val="00195303"/>
    <w:rsid w:val="001A4273"/>
    <w:rsid w:val="001A4AEB"/>
    <w:rsid w:val="001A6796"/>
    <w:rsid w:val="001B24AA"/>
    <w:rsid w:val="001B2CFD"/>
    <w:rsid w:val="001C7DE1"/>
    <w:rsid w:val="001D1150"/>
    <w:rsid w:val="001D5B6A"/>
    <w:rsid w:val="001D61BD"/>
    <w:rsid w:val="001D6BF0"/>
    <w:rsid w:val="001E2C6F"/>
    <w:rsid w:val="001E2F68"/>
    <w:rsid w:val="001E3472"/>
    <w:rsid w:val="001E52AE"/>
    <w:rsid w:val="001F2507"/>
    <w:rsid w:val="00204179"/>
    <w:rsid w:val="002071C1"/>
    <w:rsid w:val="002110BF"/>
    <w:rsid w:val="00212453"/>
    <w:rsid w:val="00214626"/>
    <w:rsid w:val="00216044"/>
    <w:rsid w:val="00223036"/>
    <w:rsid w:val="002261E6"/>
    <w:rsid w:val="002311BA"/>
    <w:rsid w:val="00234E71"/>
    <w:rsid w:val="00240FA3"/>
    <w:rsid w:val="00241429"/>
    <w:rsid w:val="00257490"/>
    <w:rsid w:val="00261F94"/>
    <w:rsid w:val="00264A83"/>
    <w:rsid w:val="00267C3B"/>
    <w:rsid w:val="0027233C"/>
    <w:rsid w:val="002833F1"/>
    <w:rsid w:val="00283A24"/>
    <w:rsid w:val="0028550B"/>
    <w:rsid w:val="00286F04"/>
    <w:rsid w:val="00296969"/>
    <w:rsid w:val="002A1172"/>
    <w:rsid w:val="002A3F80"/>
    <w:rsid w:val="002A78F3"/>
    <w:rsid w:val="002B70C5"/>
    <w:rsid w:val="002C2FB4"/>
    <w:rsid w:val="002C51B2"/>
    <w:rsid w:val="002C6F59"/>
    <w:rsid w:val="002D4EBE"/>
    <w:rsid w:val="002D5825"/>
    <w:rsid w:val="002E16AB"/>
    <w:rsid w:val="002E7A10"/>
    <w:rsid w:val="002F4817"/>
    <w:rsid w:val="002F4DE5"/>
    <w:rsid w:val="002F7119"/>
    <w:rsid w:val="00302490"/>
    <w:rsid w:val="003232C9"/>
    <w:rsid w:val="00330452"/>
    <w:rsid w:val="00331D17"/>
    <w:rsid w:val="003341E1"/>
    <w:rsid w:val="0033680F"/>
    <w:rsid w:val="00336A02"/>
    <w:rsid w:val="00343A28"/>
    <w:rsid w:val="00361912"/>
    <w:rsid w:val="00362984"/>
    <w:rsid w:val="00373928"/>
    <w:rsid w:val="00380044"/>
    <w:rsid w:val="00384F3E"/>
    <w:rsid w:val="00387F58"/>
    <w:rsid w:val="003A3C9E"/>
    <w:rsid w:val="003A580B"/>
    <w:rsid w:val="003B1326"/>
    <w:rsid w:val="003B6B66"/>
    <w:rsid w:val="003C67D6"/>
    <w:rsid w:val="003D737D"/>
    <w:rsid w:val="003E18D3"/>
    <w:rsid w:val="003E41C9"/>
    <w:rsid w:val="003F700D"/>
    <w:rsid w:val="00414BC6"/>
    <w:rsid w:val="00423F23"/>
    <w:rsid w:val="00423FCD"/>
    <w:rsid w:val="004243E5"/>
    <w:rsid w:val="00426A42"/>
    <w:rsid w:val="0043063A"/>
    <w:rsid w:val="00430849"/>
    <w:rsid w:val="00434B03"/>
    <w:rsid w:val="00441A4D"/>
    <w:rsid w:val="00442B73"/>
    <w:rsid w:val="00463475"/>
    <w:rsid w:val="0047674A"/>
    <w:rsid w:val="004866C0"/>
    <w:rsid w:val="00495164"/>
    <w:rsid w:val="004A01D1"/>
    <w:rsid w:val="004A3A0B"/>
    <w:rsid w:val="004B4951"/>
    <w:rsid w:val="004B7D7C"/>
    <w:rsid w:val="004C1250"/>
    <w:rsid w:val="004C2EC4"/>
    <w:rsid w:val="004C608A"/>
    <w:rsid w:val="004D1DD1"/>
    <w:rsid w:val="004F44AF"/>
    <w:rsid w:val="00502BE3"/>
    <w:rsid w:val="005055CC"/>
    <w:rsid w:val="00511D11"/>
    <w:rsid w:val="00516F48"/>
    <w:rsid w:val="00522F43"/>
    <w:rsid w:val="00526702"/>
    <w:rsid w:val="00527DE0"/>
    <w:rsid w:val="005306C6"/>
    <w:rsid w:val="005316E3"/>
    <w:rsid w:val="00533BED"/>
    <w:rsid w:val="00535D6F"/>
    <w:rsid w:val="00541C26"/>
    <w:rsid w:val="00561413"/>
    <w:rsid w:val="005617BF"/>
    <w:rsid w:val="0056208B"/>
    <w:rsid w:val="00563C28"/>
    <w:rsid w:val="005700DC"/>
    <w:rsid w:val="00570EBE"/>
    <w:rsid w:val="00577D34"/>
    <w:rsid w:val="00580373"/>
    <w:rsid w:val="0058665C"/>
    <w:rsid w:val="00595353"/>
    <w:rsid w:val="005A60E5"/>
    <w:rsid w:val="005B0B6F"/>
    <w:rsid w:val="005B5248"/>
    <w:rsid w:val="005C08E9"/>
    <w:rsid w:val="005C7D36"/>
    <w:rsid w:val="005D45F8"/>
    <w:rsid w:val="005E01A8"/>
    <w:rsid w:val="005E1E12"/>
    <w:rsid w:val="005E341A"/>
    <w:rsid w:val="005E77B6"/>
    <w:rsid w:val="005F5B30"/>
    <w:rsid w:val="006037A7"/>
    <w:rsid w:val="00626D0C"/>
    <w:rsid w:val="006312F7"/>
    <w:rsid w:val="006350FA"/>
    <w:rsid w:val="00646D58"/>
    <w:rsid w:val="006559C3"/>
    <w:rsid w:val="00660BE7"/>
    <w:rsid w:val="006647A6"/>
    <w:rsid w:val="00665716"/>
    <w:rsid w:val="00666B9F"/>
    <w:rsid w:val="006821F9"/>
    <w:rsid w:val="00687268"/>
    <w:rsid w:val="006968BB"/>
    <w:rsid w:val="006A288B"/>
    <w:rsid w:val="006A326E"/>
    <w:rsid w:val="006A35A1"/>
    <w:rsid w:val="006B2494"/>
    <w:rsid w:val="006B2BB8"/>
    <w:rsid w:val="006B5B7D"/>
    <w:rsid w:val="006C15BA"/>
    <w:rsid w:val="006D1C4D"/>
    <w:rsid w:val="006E61F0"/>
    <w:rsid w:val="006F3776"/>
    <w:rsid w:val="00707531"/>
    <w:rsid w:val="00712C5E"/>
    <w:rsid w:val="00723438"/>
    <w:rsid w:val="00724EFE"/>
    <w:rsid w:val="00725237"/>
    <w:rsid w:val="007258AE"/>
    <w:rsid w:val="00730E46"/>
    <w:rsid w:val="007368FC"/>
    <w:rsid w:val="00742747"/>
    <w:rsid w:val="00742DB8"/>
    <w:rsid w:val="0075491B"/>
    <w:rsid w:val="00761141"/>
    <w:rsid w:val="00776B0C"/>
    <w:rsid w:val="00777072"/>
    <w:rsid w:val="00782576"/>
    <w:rsid w:val="0078385A"/>
    <w:rsid w:val="00784F51"/>
    <w:rsid w:val="00794747"/>
    <w:rsid w:val="007B3794"/>
    <w:rsid w:val="007B5B4E"/>
    <w:rsid w:val="007E3740"/>
    <w:rsid w:val="007E48B2"/>
    <w:rsid w:val="007E4D9B"/>
    <w:rsid w:val="007E5A6E"/>
    <w:rsid w:val="007F4524"/>
    <w:rsid w:val="008008FF"/>
    <w:rsid w:val="008058D8"/>
    <w:rsid w:val="00807824"/>
    <w:rsid w:val="00820302"/>
    <w:rsid w:val="00820FA3"/>
    <w:rsid w:val="00823DCE"/>
    <w:rsid w:val="00843FD3"/>
    <w:rsid w:val="008452E3"/>
    <w:rsid w:val="00850418"/>
    <w:rsid w:val="00850C75"/>
    <w:rsid w:val="00860FAA"/>
    <w:rsid w:val="0086144A"/>
    <w:rsid w:val="00862724"/>
    <w:rsid w:val="008707D4"/>
    <w:rsid w:val="00872DBD"/>
    <w:rsid w:val="0088374D"/>
    <w:rsid w:val="008865D7"/>
    <w:rsid w:val="00894CAA"/>
    <w:rsid w:val="008A18CD"/>
    <w:rsid w:val="008A7C09"/>
    <w:rsid w:val="008B176E"/>
    <w:rsid w:val="008B1CB6"/>
    <w:rsid w:val="008D072E"/>
    <w:rsid w:val="008D0F9E"/>
    <w:rsid w:val="008E53A0"/>
    <w:rsid w:val="008E7D88"/>
    <w:rsid w:val="008F11F2"/>
    <w:rsid w:val="008F7D99"/>
    <w:rsid w:val="00915B9D"/>
    <w:rsid w:val="00931D6F"/>
    <w:rsid w:val="00934C00"/>
    <w:rsid w:val="009367B1"/>
    <w:rsid w:val="00936FF7"/>
    <w:rsid w:val="009401FD"/>
    <w:rsid w:val="00940F21"/>
    <w:rsid w:val="00944460"/>
    <w:rsid w:val="009535B1"/>
    <w:rsid w:val="00954C39"/>
    <w:rsid w:val="009561D1"/>
    <w:rsid w:val="0095738A"/>
    <w:rsid w:val="0096230E"/>
    <w:rsid w:val="00967408"/>
    <w:rsid w:val="0097408A"/>
    <w:rsid w:val="00996A0D"/>
    <w:rsid w:val="00997DE8"/>
    <w:rsid w:val="009B125E"/>
    <w:rsid w:val="009B406C"/>
    <w:rsid w:val="009B758E"/>
    <w:rsid w:val="009C5C00"/>
    <w:rsid w:val="009E1BAF"/>
    <w:rsid w:val="00A008D2"/>
    <w:rsid w:val="00A010DC"/>
    <w:rsid w:val="00A03BDE"/>
    <w:rsid w:val="00A04364"/>
    <w:rsid w:val="00A0629C"/>
    <w:rsid w:val="00A1126C"/>
    <w:rsid w:val="00A15984"/>
    <w:rsid w:val="00A16376"/>
    <w:rsid w:val="00A23D62"/>
    <w:rsid w:val="00A24838"/>
    <w:rsid w:val="00A302DB"/>
    <w:rsid w:val="00A36642"/>
    <w:rsid w:val="00A36FC3"/>
    <w:rsid w:val="00A42486"/>
    <w:rsid w:val="00A42CA3"/>
    <w:rsid w:val="00A44709"/>
    <w:rsid w:val="00A4581D"/>
    <w:rsid w:val="00A531B8"/>
    <w:rsid w:val="00A565D7"/>
    <w:rsid w:val="00A6703E"/>
    <w:rsid w:val="00A74D37"/>
    <w:rsid w:val="00A82D2A"/>
    <w:rsid w:val="00A82DAF"/>
    <w:rsid w:val="00A875DD"/>
    <w:rsid w:val="00A91282"/>
    <w:rsid w:val="00A9618D"/>
    <w:rsid w:val="00AA13C4"/>
    <w:rsid w:val="00AA433B"/>
    <w:rsid w:val="00AB1376"/>
    <w:rsid w:val="00AB7BDE"/>
    <w:rsid w:val="00AC0439"/>
    <w:rsid w:val="00AD2610"/>
    <w:rsid w:val="00AE22CC"/>
    <w:rsid w:val="00AE4FB1"/>
    <w:rsid w:val="00AF1051"/>
    <w:rsid w:val="00B03BB1"/>
    <w:rsid w:val="00B16B50"/>
    <w:rsid w:val="00B26AA6"/>
    <w:rsid w:val="00B278C0"/>
    <w:rsid w:val="00B27A9A"/>
    <w:rsid w:val="00B34D6F"/>
    <w:rsid w:val="00B3613E"/>
    <w:rsid w:val="00B40B46"/>
    <w:rsid w:val="00B41CFB"/>
    <w:rsid w:val="00B4719E"/>
    <w:rsid w:val="00B5509C"/>
    <w:rsid w:val="00B64DF8"/>
    <w:rsid w:val="00B706BA"/>
    <w:rsid w:val="00B71E93"/>
    <w:rsid w:val="00B82908"/>
    <w:rsid w:val="00B95B50"/>
    <w:rsid w:val="00BA1054"/>
    <w:rsid w:val="00BB0ECC"/>
    <w:rsid w:val="00BC139F"/>
    <w:rsid w:val="00BF28C3"/>
    <w:rsid w:val="00BF5AEE"/>
    <w:rsid w:val="00BF5BF4"/>
    <w:rsid w:val="00BF7B23"/>
    <w:rsid w:val="00C02492"/>
    <w:rsid w:val="00C07549"/>
    <w:rsid w:val="00C10016"/>
    <w:rsid w:val="00C16D6A"/>
    <w:rsid w:val="00C40186"/>
    <w:rsid w:val="00C43BDE"/>
    <w:rsid w:val="00C57B73"/>
    <w:rsid w:val="00C6545C"/>
    <w:rsid w:val="00C66C96"/>
    <w:rsid w:val="00C71810"/>
    <w:rsid w:val="00C76E3E"/>
    <w:rsid w:val="00C83A2B"/>
    <w:rsid w:val="00C85D2B"/>
    <w:rsid w:val="00C86E2E"/>
    <w:rsid w:val="00C9151B"/>
    <w:rsid w:val="00C9456E"/>
    <w:rsid w:val="00CA079D"/>
    <w:rsid w:val="00CA34FB"/>
    <w:rsid w:val="00CB4995"/>
    <w:rsid w:val="00CC3D5A"/>
    <w:rsid w:val="00CC5A12"/>
    <w:rsid w:val="00CF0B10"/>
    <w:rsid w:val="00CF139E"/>
    <w:rsid w:val="00CF4FEA"/>
    <w:rsid w:val="00CF69A5"/>
    <w:rsid w:val="00CF77FA"/>
    <w:rsid w:val="00D056AF"/>
    <w:rsid w:val="00D05DBD"/>
    <w:rsid w:val="00D11218"/>
    <w:rsid w:val="00D12548"/>
    <w:rsid w:val="00D14B08"/>
    <w:rsid w:val="00D152B7"/>
    <w:rsid w:val="00D26CE0"/>
    <w:rsid w:val="00D27083"/>
    <w:rsid w:val="00D319BA"/>
    <w:rsid w:val="00D42E48"/>
    <w:rsid w:val="00D51BFA"/>
    <w:rsid w:val="00D6285A"/>
    <w:rsid w:val="00D62AA8"/>
    <w:rsid w:val="00D71844"/>
    <w:rsid w:val="00D72F8B"/>
    <w:rsid w:val="00D77726"/>
    <w:rsid w:val="00D83357"/>
    <w:rsid w:val="00D903D0"/>
    <w:rsid w:val="00D92161"/>
    <w:rsid w:val="00DB5FF6"/>
    <w:rsid w:val="00DB6F27"/>
    <w:rsid w:val="00DC4119"/>
    <w:rsid w:val="00DD046D"/>
    <w:rsid w:val="00DD3002"/>
    <w:rsid w:val="00DE7112"/>
    <w:rsid w:val="00DF00D2"/>
    <w:rsid w:val="00DF07B4"/>
    <w:rsid w:val="00DF25C8"/>
    <w:rsid w:val="00DF4E55"/>
    <w:rsid w:val="00E041F5"/>
    <w:rsid w:val="00E06A52"/>
    <w:rsid w:val="00E06AE2"/>
    <w:rsid w:val="00E12CDB"/>
    <w:rsid w:val="00E17D01"/>
    <w:rsid w:val="00E20316"/>
    <w:rsid w:val="00E23645"/>
    <w:rsid w:val="00E34619"/>
    <w:rsid w:val="00E500DE"/>
    <w:rsid w:val="00E50F80"/>
    <w:rsid w:val="00E512E3"/>
    <w:rsid w:val="00E51BAA"/>
    <w:rsid w:val="00E53616"/>
    <w:rsid w:val="00E61A86"/>
    <w:rsid w:val="00E71640"/>
    <w:rsid w:val="00E73169"/>
    <w:rsid w:val="00E76402"/>
    <w:rsid w:val="00E8289A"/>
    <w:rsid w:val="00E83CEA"/>
    <w:rsid w:val="00E90DD6"/>
    <w:rsid w:val="00E91CA0"/>
    <w:rsid w:val="00EA6BEB"/>
    <w:rsid w:val="00EB0BA0"/>
    <w:rsid w:val="00EB26D8"/>
    <w:rsid w:val="00EB3176"/>
    <w:rsid w:val="00EB4D91"/>
    <w:rsid w:val="00EB5614"/>
    <w:rsid w:val="00EC3260"/>
    <w:rsid w:val="00EC3F88"/>
    <w:rsid w:val="00ED2E7E"/>
    <w:rsid w:val="00EE16F1"/>
    <w:rsid w:val="00EF04A8"/>
    <w:rsid w:val="00EF6608"/>
    <w:rsid w:val="00F05148"/>
    <w:rsid w:val="00F05F2F"/>
    <w:rsid w:val="00F067E2"/>
    <w:rsid w:val="00F10B0F"/>
    <w:rsid w:val="00F13B6C"/>
    <w:rsid w:val="00F162FE"/>
    <w:rsid w:val="00F261FE"/>
    <w:rsid w:val="00F301E6"/>
    <w:rsid w:val="00F43261"/>
    <w:rsid w:val="00F56120"/>
    <w:rsid w:val="00F5732D"/>
    <w:rsid w:val="00F67A1A"/>
    <w:rsid w:val="00F7311E"/>
    <w:rsid w:val="00F73135"/>
    <w:rsid w:val="00F8605C"/>
    <w:rsid w:val="00F91150"/>
    <w:rsid w:val="00F92790"/>
    <w:rsid w:val="00F96A7B"/>
    <w:rsid w:val="00FB41FE"/>
    <w:rsid w:val="00FB4A64"/>
    <w:rsid w:val="00FB4BE0"/>
    <w:rsid w:val="00FB5BF4"/>
    <w:rsid w:val="00FC0C97"/>
    <w:rsid w:val="00FC1D47"/>
    <w:rsid w:val="00FC5D7B"/>
    <w:rsid w:val="00FC5F57"/>
    <w:rsid w:val="00FD5C8F"/>
    <w:rsid w:val="00FE1616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0B6F"/>
    <w:rPr>
      <w:color w:val="0000FF" w:themeColor="hyperlink"/>
      <w:u w:val="single"/>
    </w:rPr>
  </w:style>
  <w:style w:type="paragraph" w:customStyle="1" w:styleId="ARDiST-Rsumfranais">
    <w:name w:val="ARDiST-Résumé français"/>
    <w:qFormat/>
    <w:rsid w:val="008008FF"/>
    <w:pPr>
      <w:spacing w:before="60" w:after="0" w:line="240" w:lineRule="exact"/>
      <w:jc w:val="both"/>
    </w:pPr>
    <w:rPr>
      <w:rFonts w:ascii="Arial" w:eastAsia="Times New Roman" w:hAnsi="Arial" w:cs="Times New Roman"/>
      <w:color w:val="00000A"/>
      <w:sz w:val="18"/>
      <w:szCs w:val="20"/>
      <w:lang w:eastAsia="fr-FR"/>
    </w:rPr>
  </w:style>
  <w:style w:type="paragraph" w:customStyle="1" w:styleId="ARDiST-Coordprofauteurs">
    <w:name w:val="ARDiST-Coord prof auteur(s)"/>
    <w:basedOn w:val="Normal"/>
    <w:qFormat/>
    <w:rsid w:val="00777072"/>
    <w:pPr>
      <w:spacing w:after="120" w:line="240" w:lineRule="exact"/>
      <w:ind w:left="1418"/>
      <w:jc w:val="right"/>
      <w:outlineLvl w:val="2"/>
    </w:pPr>
    <w:rPr>
      <w:rFonts w:ascii="Arial" w:eastAsia="Times New Roman" w:hAnsi="Arial" w:cs="Times New Roman"/>
      <w:color w:val="00000A"/>
      <w:sz w:val="24"/>
      <w:szCs w:val="20"/>
      <w:lang w:eastAsia="fr-FR"/>
    </w:rPr>
  </w:style>
  <w:style w:type="paragraph" w:customStyle="1" w:styleId="ARDiST-Titrearticle">
    <w:name w:val="ARDiST-Titre article"/>
    <w:qFormat/>
    <w:rsid w:val="00D71844"/>
    <w:pPr>
      <w:spacing w:before="240" w:after="240" w:line="240" w:lineRule="exact"/>
      <w:ind w:left="1701" w:right="567"/>
      <w:jc w:val="right"/>
      <w:outlineLvl w:val="0"/>
    </w:pPr>
    <w:rPr>
      <w:rFonts w:ascii="Gadugi" w:eastAsia="Times New Roman" w:hAnsi="Gadugi" w:cs="Times New Roman"/>
      <w:b/>
      <w:color w:val="00000A"/>
      <w:spacing w:val="20"/>
      <w:sz w:val="34"/>
      <w:szCs w:val="20"/>
      <w:lang w:eastAsia="fr-FR"/>
    </w:rPr>
  </w:style>
  <w:style w:type="paragraph" w:customStyle="1" w:styleId="ARDiST-Sous-titreanglais">
    <w:name w:val="ARDiST-Sous-titre anglais"/>
    <w:basedOn w:val="Normal"/>
    <w:qFormat/>
    <w:rsid w:val="00D71844"/>
    <w:pPr>
      <w:spacing w:before="120" w:after="600" w:line="240" w:lineRule="exact"/>
      <w:ind w:left="1701" w:right="567"/>
      <w:jc w:val="right"/>
      <w:outlineLvl w:val="1"/>
    </w:pPr>
    <w:rPr>
      <w:rFonts w:ascii="Gadugi" w:eastAsia="Times New Roman" w:hAnsi="Gadugi" w:cs="Times New Roman"/>
      <w:i/>
      <w:color w:val="00000A"/>
      <w:spacing w:val="2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C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184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0B6F"/>
    <w:rPr>
      <w:color w:val="0000FF" w:themeColor="hyperlink"/>
      <w:u w:val="single"/>
    </w:rPr>
  </w:style>
  <w:style w:type="paragraph" w:customStyle="1" w:styleId="ARDiST-Rsumfranais">
    <w:name w:val="ARDiST-Résumé français"/>
    <w:qFormat/>
    <w:rsid w:val="008008FF"/>
    <w:pPr>
      <w:spacing w:before="60" w:after="0" w:line="240" w:lineRule="exact"/>
      <w:jc w:val="both"/>
    </w:pPr>
    <w:rPr>
      <w:rFonts w:ascii="Arial" w:eastAsia="Times New Roman" w:hAnsi="Arial" w:cs="Times New Roman"/>
      <w:color w:val="00000A"/>
      <w:sz w:val="18"/>
      <w:szCs w:val="20"/>
      <w:lang w:eastAsia="fr-FR"/>
    </w:rPr>
  </w:style>
  <w:style w:type="paragraph" w:customStyle="1" w:styleId="ARDiST-Coordprofauteurs">
    <w:name w:val="ARDiST-Coord prof auteur(s)"/>
    <w:basedOn w:val="Normal"/>
    <w:qFormat/>
    <w:rsid w:val="00777072"/>
    <w:pPr>
      <w:spacing w:after="120" w:line="240" w:lineRule="exact"/>
      <w:ind w:left="1418"/>
      <w:jc w:val="right"/>
      <w:outlineLvl w:val="2"/>
    </w:pPr>
    <w:rPr>
      <w:rFonts w:ascii="Arial" w:eastAsia="Times New Roman" w:hAnsi="Arial" w:cs="Times New Roman"/>
      <w:color w:val="00000A"/>
      <w:sz w:val="24"/>
      <w:szCs w:val="20"/>
      <w:lang w:eastAsia="fr-FR"/>
    </w:rPr>
  </w:style>
  <w:style w:type="paragraph" w:customStyle="1" w:styleId="ARDiST-Titrearticle">
    <w:name w:val="ARDiST-Titre article"/>
    <w:qFormat/>
    <w:rsid w:val="00D71844"/>
    <w:pPr>
      <w:spacing w:before="240" w:after="240" w:line="240" w:lineRule="exact"/>
      <w:ind w:left="1701" w:right="567"/>
      <w:jc w:val="right"/>
      <w:outlineLvl w:val="0"/>
    </w:pPr>
    <w:rPr>
      <w:rFonts w:ascii="Gadugi" w:eastAsia="Times New Roman" w:hAnsi="Gadugi" w:cs="Times New Roman"/>
      <w:b/>
      <w:color w:val="00000A"/>
      <w:spacing w:val="20"/>
      <w:sz w:val="34"/>
      <w:szCs w:val="20"/>
      <w:lang w:eastAsia="fr-FR"/>
    </w:rPr>
  </w:style>
  <w:style w:type="paragraph" w:customStyle="1" w:styleId="ARDiST-Sous-titreanglais">
    <w:name w:val="ARDiST-Sous-titre anglais"/>
    <w:basedOn w:val="Normal"/>
    <w:qFormat/>
    <w:rsid w:val="00D71844"/>
    <w:pPr>
      <w:spacing w:before="120" w:after="600" w:line="240" w:lineRule="exact"/>
      <w:ind w:left="1701" w:right="567"/>
      <w:jc w:val="right"/>
      <w:outlineLvl w:val="1"/>
    </w:pPr>
    <w:rPr>
      <w:rFonts w:ascii="Gadugi" w:eastAsia="Times New Roman" w:hAnsi="Gadugi" w:cs="Times New Roman"/>
      <w:i/>
      <w:color w:val="00000A"/>
      <w:spacing w:val="2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C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184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el.blat@inspe-bretagn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</dc:creator>
  <cp:lastModifiedBy>LESAGE</cp:lastModifiedBy>
  <cp:revision>5</cp:revision>
  <dcterms:created xsi:type="dcterms:W3CDTF">2021-03-22T14:25:00Z</dcterms:created>
  <dcterms:modified xsi:type="dcterms:W3CDTF">2021-03-30T20:10:00Z</dcterms:modified>
</cp:coreProperties>
</file>